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8AE1D28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DF0165E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to a decimal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96BBDC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to a decimal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B1CB1B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 xml:space="preserve">Convert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t xml:space="preserve"> to a decimal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C978AA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Convert 0.625 to a fraction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26F1E4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Convert 0.08 to a fraction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1A9364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Convert 0.65 to a fraction and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953BD2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Convert 45% to a decimal and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24AEA0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Convert 120% to a decimal and fraction.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4BE09B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Which is greater: 0.7 or 7%?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F461CA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Explain why 0.08 ≠ 80%.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58672A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Find 25% of 64 using a benchmark and using a decimal. Compare the routes.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7A7580" w14:textId="77777777" w:rsidR="008469AA" w:rsidRDefault="00000000">
      <w:pPr>
        <w:pStyle w:val="Compact"/>
        <w:keepNext/>
        <w:numPr>
          <w:ilvl w:val="0"/>
          <w:numId w:val="99"/>
        </w:numPr>
      </w:pPr>
      <w:r>
        <w:t>Write two different forms for a value greater than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D8F575" w14:textId="7C9674F7" w:rsidR="00801013" w:rsidRDefault="00000000" w:rsidP="0071195E">
      <w:bookmarkStart w:id="230" w:name="independent-practice-worksheet-b_Copy_3_"/>
      <w:r>
        <w:rPr>
          <w:noProof/>
        </w:rPr>
        <mc:AlternateContent>
          <mc:Choice Requires="wps">
            <w:drawing>
              <wp:inline distT="0" distB="0" distL="0" distR="0" wp14:anchorId="60756031" wp14:editId="11F8305D">
                <wp:extent cx="5143500" cy="15440"/>
                <wp:effectExtent l="0" t="0" r="0" b="0"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4F1C886" id="Rectangle 13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30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